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Annex 1 - Form of Guarantee: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WHEREAS (B) “deed” replaced by “contract”</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“Contract (Rights of Third Parties) Act 1999” shall be amended to “Contract (Third Party Rights) (Scotland) Act 2017”.</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r>
  </w:p>
  <w:p w:rsidR="00000000" w:rsidDel="00000000" w:rsidP="00000000" w:rsidRDefault="00000000" w:rsidRPr="00000000" w14:paraId="0000003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LutbTj3cGGH06zGLZEHkw0oe2A==">AMUW2mWko5wM9MQoj8one6Q0Ly9eEs41kaq47pdMSrqbWOpg2qdTtMMoi3ZrLCo0ZUCNPzfEy0iYjlbRIedVNgFii9uvnZQnoU6evmbZ++OwIHgtV9JkRAfeRTLFKevJY9X+6h4nnRxW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2020-12-10T14:34:00Z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